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C8" w:rsidRPr="00065AC8" w:rsidRDefault="00065AC8" w:rsidP="0019502C">
      <w:pPr>
        <w:pStyle w:val="2"/>
        <w:tabs>
          <w:tab w:val="left" w:pos="2182"/>
        </w:tabs>
        <w:spacing w:before="192"/>
        <w:ind w:left="0" w:firstLine="851"/>
        <w:jc w:val="center"/>
        <w:rPr>
          <w:sz w:val="28"/>
          <w:szCs w:val="28"/>
        </w:rPr>
      </w:pPr>
      <w:bookmarkStart w:id="0" w:name="_TOC_250018"/>
      <w:r w:rsidRPr="00065AC8">
        <w:rPr>
          <w:sz w:val="28"/>
          <w:szCs w:val="28"/>
        </w:rPr>
        <w:t>Особенности</w:t>
      </w:r>
      <w:r w:rsidRPr="00065AC8">
        <w:rPr>
          <w:spacing w:val="-3"/>
          <w:sz w:val="28"/>
          <w:szCs w:val="28"/>
        </w:rPr>
        <w:t xml:space="preserve"> </w:t>
      </w:r>
      <w:r w:rsidRPr="00065AC8">
        <w:rPr>
          <w:sz w:val="28"/>
          <w:szCs w:val="28"/>
        </w:rPr>
        <w:t>организации</w:t>
      </w:r>
      <w:r w:rsidRPr="00065AC8">
        <w:rPr>
          <w:spacing w:val="-3"/>
          <w:sz w:val="28"/>
          <w:szCs w:val="28"/>
        </w:rPr>
        <w:t xml:space="preserve"> </w:t>
      </w:r>
      <w:r w:rsidRPr="00065AC8">
        <w:rPr>
          <w:sz w:val="28"/>
          <w:szCs w:val="28"/>
        </w:rPr>
        <w:t>ОГЭ</w:t>
      </w:r>
      <w:r w:rsidRPr="00065AC8">
        <w:rPr>
          <w:spacing w:val="-3"/>
          <w:sz w:val="28"/>
          <w:szCs w:val="28"/>
        </w:rPr>
        <w:t xml:space="preserve"> </w:t>
      </w:r>
      <w:r w:rsidRPr="00065AC8">
        <w:rPr>
          <w:sz w:val="28"/>
          <w:szCs w:val="28"/>
        </w:rPr>
        <w:t>по</w:t>
      </w:r>
      <w:r w:rsidRPr="00065AC8">
        <w:rPr>
          <w:spacing w:val="-2"/>
          <w:sz w:val="28"/>
          <w:szCs w:val="28"/>
        </w:rPr>
        <w:t xml:space="preserve"> </w:t>
      </w:r>
      <w:bookmarkEnd w:id="0"/>
      <w:r w:rsidRPr="00065AC8">
        <w:rPr>
          <w:sz w:val="28"/>
          <w:szCs w:val="28"/>
        </w:rPr>
        <w:t>физике</w:t>
      </w:r>
    </w:p>
    <w:p w:rsidR="00065AC8" w:rsidRDefault="00065AC8" w:rsidP="0019502C">
      <w:pPr>
        <w:pStyle w:val="a3"/>
        <w:spacing w:before="1"/>
        <w:ind w:left="0" w:firstLine="851"/>
        <w:rPr>
          <w:b/>
          <w:sz w:val="24"/>
        </w:rPr>
      </w:pPr>
    </w:p>
    <w:p w:rsidR="009D08B7" w:rsidRPr="009D08B7" w:rsidRDefault="009D08B7" w:rsidP="009D08B7">
      <w:pPr>
        <w:keepLines/>
        <w:widowControl w:val="0"/>
        <w:autoSpaceDE w:val="0"/>
        <w:autoSpaceDN w:val="0"/>
        <w:ind w:right="408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08B7">
        <w:rPr>
          <w:rFonts w:ascii="Times New Roman" w:eastAsia="Times New Roman" w:hAnsi="Times New Roman" w:cs="Times New Roman"/>
          <w:sz w:val="26"/>
          <w:szCs w:val="26"/>
        </w:rPr>
        <w:t>Подробные инструкции см. распоряжение МО Хабаровского края № 505 от 11.04.2023.</w:t>
      </w:r>
    </w:p>
    <w:p w:rsidR="009D08B7" w:rsidRDefault="009D08B7" w:rsidP="009D08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D08B7" w:rsidRPr="009D08B7" w:rsidRDefault="009D08B7" w:rsidP="001E640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08B7">
        <w:rPr>
          <w:rFonts w:ascii="Times New Roman" w:eastAsia="Times New Roman" w:hAnsi="Times New Roman" w:cs="Times New Roman"/>
          <w:sz w:val="26"/>
          <w:szCs w:val="26"/>
        </w:rPr>
        <w:t>КИМ ОГЭ по физике содержат экспериментальное задание (№ 17), которое выполняется участниками с использованием лабораторного обор</w:t>
      </w:r>
      <w:r w:rsidRPr="009D08B7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9D08B7">
        <w:rPr>
          <w:rFonts w:ascii="Times New Roman" w:eastAsia="Times New Roman" w:hAnsi="Times New Roman" w:cs="Times New Roman"/>
          <w:sz w:val="26"/>
          <w:szCs w:val="26"/>
        </w:rPr>
        <w:t>дования.</w:t>
      </w:r>
    </w:p>
    <w:p w:rsidR="006B0F9B" w:rsidRDefault="00065AC8" w:rsidP="001E6400">
      <w:pPr>
        <w:pStyle w:val="a3"/>
        <w:suppressAutoHyphens/>
        <w:spacing w:line="276" w:lineRule="auto"/>
        <w:ind w:left="0" w:right="410"/>
      </w:pPr>
      <w:r>
        <w:t>Экзамен проводится в кабинетах физики. При необходимости можно использовать</w:t>
      </w:r>
      <w:r w:rsidRPr="009D08B7">
        <w:t xml:space="preserve"> </w:t>
      </w:r>
      <w:r>
        <w:t>другие</w:t>
      </w:r>
      <w:r w:rsidRPr="009D08B7">
        <w:t xml:space="preserve"> </w:t>
      </w:r>
      <w:r>
        <w:t>кабинеты,</w:t>
      </w:r>
      <w:r w:rsidRPr="009D08B7">
        <w:t xml:space="preserve"> </w:t>
      </w:r>
      <w:r>
        <w:t>отвечающие</w:t>
      </w:r>
      <w:r w:rsidRPr="009D08B7">
        <w:t xml:space="preserve"> </w:t>
      </w:r>
      <w:r>
        <w:t>требованиям</w:t>
      </w:r>
      <w:r w:rsidRPr="009D08B7">
        <w:t xml:space="preserve"> </w:t>
      </w:r>
      <w:r>
        <w:t>безопасности</w:t>
      </w:r>
      <w:r w:rsidRPr="009D08B7">
        <w:t xml:space="preserve"> </w:t>
      </w:r>
      <w:r>
        <w:t>труда</w:t>
      </w:r>
      <w:r w:rsidRPr="009D08B7">
        <w:t xml:space="preserve"> </w:t>
      </w:r>
      <w:r>
        <w:t>при</w:t>
      </w:r>
      <w:r w:rsidRPr="009D08B7">
        <w:t xml:space="preserve"> </w:t>
      </w:r>
      <w:r>
        <w:t>выполнении</w:t>
      </w:r>
      <w:r w:rsidRPr="009D08B7">
        <w:t xml:space="preserve"> </w:t>
      </w:r>
      <w:r>
        <w:t>эк</w:t>
      </w:r>
      <w:r>
        <w:t>с</w:t>
      </w:r>
      <w:r>
        <w:t xml:space="preserve">периментального задания экзаменационной работы. </w:t>
      </w:r>
    </w:p>
    <w:p w:rsidR="0077535A" w:rsidRDefault="00065AC8" w:rsidP="001E6400">
      <w:pPr>
        <w:pStyle w:val="a3"/>
        <w:suppressAutoHyphens/>
        <w:spacing w:line="276" w:lineRule="auto"/>
        <w:ind w:left="0" w:right="410"/>
      </w:pPr>
      <w:r>
        <w:t>На экзамене в каждой аудитории</w:t>
      </w:r>
      <w:r w:rsidRPr="009D08B7">
        <w:t xml:space="preserve"> </w:t>
      </w:r>
      <w:r>
        <w:t>присутствует</w:t>
      </w:r>
      <w:r w:rsidR="001444E9">
        <w:t xml:space="preserve"> </w:t>
      </w:r>
      <w:r>
        <w:t>специалист по проведению инструктажа и обеспечению лабораторных работ,</w:t>
      </w:r>
      <w:r w:rsidRPr="009D08B7">
        <w:t xml:space="preserve"> </w:t>
      </w:r>
      <w:r>
        <w:t>прошедший</w:t>
      </w:r>
      <w:r w:rsidRPr="009D08B7">
        <w:t xml:space="preserve"> </w:t>
      </w:r>
      <w:r>
        <w:t>соответствующую</w:t>
      </w:r>
      <w:r w:rsidRPr="009D08B7">
        <w:t xml:space="preserve"> </w:t>
      </w:r>
      <w:r>
        <w:t>подготовку,</w:t>
      </w:r>
      <w:r w:rsidRPr="009D08B7">
        <w:t xml:space="preserve"> </w:t>
      </w:r>
      <w:r>
        <w:t>который</w:t>
      </w:r>
      <w:r w:rsidRPr="009D08B7">
        <w:t xml:space="preserve"> </w:t>
      </w:r>
      <w:r>
        <w:t>проводит</w:t>
      </w:r>
      <w:r w:rsidRPr="009D08B7">
        <w:t xml:space="preserve"> </w:t>
      </w:r>
      <w:r>
        <w:t>перед</w:t>
      </w:r>
      <w:r w:rsidRPr="009D08B7">
        <w:t xml:space="preserve"> </w:t>
      </w:r>
      <w:r>
        <w:t>экзаменом</w:t>
      </w:r>
      <w:r w:rsidRPr="009D08B7">
        <w:t xml:space="preserve"> </w:t>
      </w:r>
      <w:r>
        <w:t>инструктаж по технике безопасности и следит за соблюдением правил безопасности труда</w:t>
      </w:r>
      <w:r w:rsidRPr="009D08B7">
        <w:t xml:space="preserve"> </w:t>
      </w:r>
      <w:r>
        <w:t>во</w:t>
      </w:r>
      <w:r w:rsidRPr="009D08B7">
        <w:t xml:space="preserve"> </w:t>
      </w:r>
      <w:r>
        <w:t>время</w:t>
      </w:r>
      <w:r w:rsidRPr="009D08B7">
        <w:t xml:space="preserve"> </w:t>
      </w:r>
      <w:r>
        <w:t>работы участников</w:t>
      </w:r>
      <w:r w:rsidRPr="009D08B7">
        <w:t xml:space="preserve"> </w:t>
      </w:r>
      <w:r>
        <w:t>экзамена с</w:t>
      </w:r>
      <w:r w:rsidRPr="009D08B7">
        <w:t xml:space="preserve"> </w:t>
      </w:r>
      <w:r>
        <w:t>л</w:t>
      </w:r>
      <w:r>
        <w:t>а</w:t>
      </w:r>
      <w:r>
        <w:t>бораторным оборудованием.</w:t>
      </w:r>
    </w:p>
    <w:p w:rsidR="001444E9" w:rsidRDefault="00065AC8" w:rsidP="001E6400">
      <w:pPr>
        <w:pStyle w:val="a3"/>
        <w:suppressAutoHyphens/>
        <w:spacing w:line="276" w:lineRule="auto"/>
        <w:ind w:left="0" w:right="409"/>
      </w:pPr>
      <w:r>
        <w:t>Комплекты</w:t>
      </w:r>
      <w:r w:rsidRPr="009D08B7">
        <w:t> </w:t>
      </w:r>
      <w:r>
        <w:t>лабораторного</w:t>
      </w:r>
      <w:r w:rsidRPr="009D08B7">
        <w:t> </w:t>
      </w:r>
      <w:r>
        <w:t>оборудования</w:t>
      </w:r>
      <w:r w:rsidRPr="009D08B7">
        <w:t> </w:t>
      </w:r>
      <w:r>
        <w:t>для</w:t>
      </w:r>
      <w:r w:rsidRPr="009D08B7">
        <w:t> </w:t>
      </w:r>
      <w:r>
        <w:t>выполнения</w:t>
      </w:r>
      <w:r w:rsidR="0077535A">
        <w:t xml:space="preserve"> </w:t>
      </w:r>
      <w:r>
        <w:t>экспериментального</w:t>
      </w:r>
      <w:r w:rsidRPr="009D08B7">
        <w:t xml:space="preserve"> </w:t>
      </w:r>
      <w:r>
        <w:t>задания</w:t>
      </w:r>
      <w:r w:rsidRPr="009D08B7">
        <w:t xml:space="preserve"> </w:t>
      </w:r>
      <w:r>
        <w:t>формируются</w:t>
      </w:r>
      <w:r w:rsidRPr="009D08B7">
        <w:t xml:space="preserve"> </w:t>
      </w:r>
      <w:r>
        <w:t>заблаговременно,</w:t>
      </w:r>
      <w:r w:rsidRPr="009D08B7">
        <w:t xml:space="preserve"> </w:t>
      </w:r>
      <w:r>
        <w:t>до</w:t>
      </w:r>
      <w:r w:rsidRPr="009D08B7">
        <w:t xml:space="preserve"> </w:t>
      </w:r>
      <w:r>
        <w:t>проведения</w:t>
      </w:r>
      <w:r w:rsidRPr="009D08B7">
        <w:t xml:space="preserve"> </w:t>
      </w:r>
      <w:r>
        <w:t>экзамена.</w:t>
      </w:r>
      <w:r w:rsidRPr="009D08B7">
        <w:t xml:space="preserve"> </w:t>
      </w:r>
      <w:r>
        <w:t>Для</w:t>
      </w:r>
      <w:r w:rsidRPr="009D08B7">
        <w:t xml:space="preserve"> </w:t>
      </w:r>
      <w:r>
        <w:t>подготовки</w:t>
      </w:r>
      <w:r w:rsidRPr="009D08B7">
        <w:t xml:space="preserve"> </w:t>
      </w:r>
      <w:r>
        <w:t>лабораторного</w:t>
      </w:r>
      <w:r w:rsidRPr="009D08B7">
        <w:t xml:space="preserve"> </w:t>
      </w:r>
      <w:r>
        <w:t>оборудования</w:t>
      </w:r>
      <w:r w:rsidRPr="009D08B7">
        <w:t xml:space="preserve"> </w:t>
      </w:r>
      <w:r>
        <w:t>в</w:t>
      </w:r>
      <w:r w:rsidRPr="009D08B7">
        <w:t xml:space="preserve"> </w:t>
      </w:r>
      <w:r>
        <w:t>ППЭ</w:t>
      </w:r>
      <w:r w:rsidRPr="009D08B7">
        <w:t xml:space="preserve"> </w:t>
      </w:r>
      <w:r w:rsidR="009D08B7">
        <w:t xml:space="preserve">не </w:t>
      </w:r>
      <w:proofErr w:type="gramStart"/>
      <w:r w:rsidR="009D08B7">
        <w:t>позднее</w:t>
      </w:r>
      <w:proofErr w:type="gramEnd"/>
      <w:r w:rsidR="009D08B7">
        <w:t xml:space="preserve"> чем за 3 рабочих</w:t>
      </w:r>
      <w:r w:rsidRPr="009D08B7">
        <w:t xml:space="preserve"> </w:t>
      </w:r>
      <w:r>
        <w:t>дня</w:t>
      </w:r>
      <w:r w:rsidRPr="009D08B7">
        <w:t xml:space="preserve"> </w:t>
      </w:r>
      <w:r>
        <w:t>до</w:t>
      </w:r>
      <w:r w:rsidRPr="009D08B7">
        <w:t xml:space="preserve"> </w:t>
      </w:r>
      <w:r>
        <w:t>экзамена</w:t>
      </w:r>
      <w:r w:rsidRPr="009D08B7">
        <w:t xml:space="preserve"> </w:t>
      </w:r>
      <w:r w:rsidR="001444E9" w:rsidRPr="009D08B7">
        <w:t xml:space="preserve">специалисты РЦОИ </w:t>
      </w:r>
      <w:r w:rsidR="001444E9">
        <w:t>сообщают</w:t>
      </w:r>
      <w:r w:rsidRPr="009D08B7">
        <w:t xml:space="preserve"> </w:t>
      </w:r>
      <w:r>
        <w:t>номера</w:t>
      </w:r>
      <w:r w:rsidRPr="009D08B7">
        <w:t xml:space="preserve"> </w:t>
      </w:r>
      <w:r>
        <w:t>комплектов оборудования, которые будут использоват</w:t>
      </w:r>
      <w:r>
        <w:t>ь</w:t>
      </w:r>
      <w:r>
        <w:t>ся на экзамене. </w:t>
      </w:r>
    </w:p>
    <w:p w:rsidR="001E6400" w:rsidRDefault="001E6400" w:rsidP="001E64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400">
        <w:rPr>
          <w:rFonts w:ascii="Times New Roman" w:eastAsia="Times New Roman" w:hAnsi="Times New Roman" w:cs="Times New Roman"/>
          <w:sz w:val="26"/>
          <w:szCs w:val="26"/>
        </w:rPr>
        <w:t xml:space="preserve">Информация о комплекте оборудования, который будет использоваться участником на экзамене, размещена </w:t>
      </w:r>
      <w:proofErr w:type="gramStart"/>
      <w:r w:rsidRPr="001E6400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 w:rsidRPr="001E6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1E6400">
        <w:rPr>
          <w:rFonts w:ascii="Times New Roman" w:eastAsia="Times New Roman" w:hAnsi="Times New Roman" w:cs="Times New Roman"/>
          <w:sz w:val="26"/>
          <w:szCs w:val="26"/>
        </w:rPr>
        <w:t>КИМ</w:t>
      </w:r>
      <w:proofErr w:type="gramEnd"/>
      <w:r w:rsidRPr="001E6400">
        <w:rPr>
          <w:rFonts w:ascii="Times New Roman" w:eastAsia="Times New Roman" w:hAnsi="Times New Roman" w:cs="Times New Roman"/>
          <w:sz w:val="26"/>
          <w:szCs w:val="26"/>
        </w:rPr>
        <w:t xml:space="preserve"> участников на отдельном листе и содержит поле, к</w:t>
      </w:r>
      <w:r w:rsidRPr="001E6400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E6400">
        <w:rPr>
          <w:rFonts w:ascii="Times New Roman" w:eastAsia="Times New Roman" w:hAnsi="Times New Roman" w:cs="Times New Roman"/>
          <w:sz w:val="26"/>
          <w:szCs w:val="26"/>
        </w:rPr>
        <w:t>да вписывается номер места участника в аудитории.</w:t>
      </w:r>
    </w:p>
    <w:p w:rsidR="00065AC8" w:rsidRPr="001E6400" w:rsidRDefault="009D08B7" w:rsidP="001E64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400">
        <w:rPr>
          <w:rFonts w:ascii="Times New Roman" w:eastAsia="Times New Roman" w:hAnsi="Times New Roman" w:cs="Times New Roman"/>
          <w:sz w:val="26"/>
          <w:szCs w:val="26"/>
        </w:rPr>
        <w:t>П</w:t>
      </w:r>
      <w:r w:rsidR="00065AC8" w:rsidRPr="001E6400">
        <w:rPr>
          <w:rFonts w:ascii="Times New Roman" w:eastAsia="Times New Roman" w:hAnsi="Times New Roman" w:cs="Times New Roman"/>
          <w:sz w:val="26"/>
          <w:szCs w:val="26"/>
        </w:rPr>
        <w:t>ри отсутствии в ППЭ каких-либо приборов и материалов</w:t>
      </w:r>
      <w:r w:rsidR="001444E9" w:rsidRPr="001E6400">
        <w:rPr>
          <w:rFonts w:ascii="Times New Roman" w:eastAsia="Times New Roman" w:hAnsi="Times New Roman" w:cs="Times New Roman"/>
          <w:sz w:val="26"/>
          <w:szCs w:val="26"/>
        </w:rPr>
        <w:t xml:space="preserve"> они</w:t>
      </w:r>
      <w:r w:rsidR="00065AC8" w:rsidRPr="001E6400">
        <w:rPr>
          <w:rFonts w:ascii="Times New Roman" w:eastAsia="Times New Roman" w:hAnsi="Times New Roman" w:cs="Times New Roman"/>
          <w:sz w:val="26"/>
          <w:szCs w:val="26"/>
        </w:rPr>
        <w:t xml:space="preserve"> мо</w:t>
      </w:r>
      <w:r w:rsidR="001444E9" w:rsidRPr="001E6400">
        <w:rPr>
          <w:rFonts w:ascii="Times New Roman" w:eastAsia="Times New Roman" w:hAnsi="Times New Roman" w:cs="Times New Roman"/>
          <w:sz w:val="26"/>
          <w:szCs w:val="26"/>
        </w:rPr>
        <w:t>гут</w:t>
      </w:r>
      <w:r w:rsidR="00E13A78" w:rsidRPr="001E6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65AC8" w:rsidRPr="001E6400">
        <w:rPr>
          <w:rFonts w:ascii="Times New Roman" w:eastAsia="Times New Roman" w:hAnsi="Times New Roman" w:cs="Times New Roman"/>
          <w:sz w:val="26"/>
          <w:szCs w:val="26"/>
        </w:rPr>
        <w:t xml:space="preserve"> быть заменен</w:t>
      </w:r>
      <w:r w:rsidR="001444E9" w:rsidRPr="001E6400">
        <w:rPr>
          <w:rFonts w:ascii="Times New Roman" w:eastAsia="Times New Roman" w:hAnsi="Times New Roman" w:cs="Times New Roman"/>
          <w:sz w:val="26"/>
          <w:szCs w:val="26"/>
        </w:rPr>
        <w:t>ы</w:t>
      </w:r>
      <w:r w:rsidR="00065AC8" w:rsidRPr="001E6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065AC8" w:rsidRPr="001E6400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gramEnd"/>
      <w:r w:rsidR="00065AC8" w:rsidRPr="001E6400">
        <w:rPr>
          <w:rFonts w:ascii="Times New Roman" w:eastAsia="Times New Roman" w:hAnsi="Times New Roman" w:cs="Times New Roman"/>
          <w:sz w:val="26"/>
          <w:szCs w:val="26"/>
        </w:rPr>
        <w:t xml:space="preserve"> аналогичн</w:t>
      </w:r>
      <w:r w:rsidR="001444E9" w:rsidRPr="001E6400">
        <w:rPr>
          <w:rFonts w:ascii="Times New Roman" w:eastAsia="Times New Roman" w:hAnsi="Times New Roman" w:cs="Times New Roman"/>
          <w:sz w:val="26"/>
          <w:szCs w:val="26"/>
        </w:rPr>
        <w:t>ые</w:t>
      </w:r>
      <w:r w:rsidR="00065AC8" w:rsidRPr="001E6400">
        <w:rPr>
          <w:rFonts w:ascii="Times New Roman" w:eastAsia="Times New Roman" w:hAnsi="Times New Roman" w:cs="Times New Roman"/>
          <w:sz w:val="26"/>
          <w:szCs w:val="26"/>
        </w:rPr>
        <w:t xml:space="preserve"> с другими характеристиками. </w:t>
      </w:r>
      <w:proofErr w:type="gramStart"/>
      <w:r w:rsidR="001444E9" w:rsidRPr="001E6400">
        <w:rPr>
          <w:rFonts w:ascii="Times New Roman" w:eastAsia="Times New Roman" w:hAnsi="Times New Roman" w:cs="Times New Roman"/>
          <w:sz w:val="26"/>
          <w:szCs w:val="26"/>
        </w:rPr>
        <w:t>При этом в</w:t>
      </w:r>
      <w:r w:rsidR="00065AC8" w:rsidRPr="001E6400">
        <w:rPr>
          <w:rFonts w:ascii="Times New Roman" w:eastAsia="Times New Roman" w:hAnsi="Times New Roman" w:cs="Times New Roman"/>
          <w:sz w:val="26"/>
          <w:szCs w:val="26"/>
        </w:rPr>
        <w:t xml:space="preserve"> целях обеспечения объективного оценивания выполнения экспериментального задания участниками ОГЭ необходимо довести до сведения экспертов предметной комиссии, осуществляющих проверку выполнения заданий, описание характеристик реально используемого на экзамене обор</w:t>
      </w:r>
      <w:r w:rsidR="00065AC8" w:rsidRPr="001E6400">
        <w:rPr>
          <w:rFonts w:ascii="Times New Roman" w:eastAsia="Times New Roman" w:hAnsi="Times New Roman" w:cs="Times New Roman"/>
          <w:sz w:val="26"/>
          <w:szCs w:val="26"/>
        </w:rPr>
        <w:t>у</w:t>
      </w:r>
      <w:r w:rsidR="00065AC8" w:rsidRPr="001E6400">
        <w:rPr>
          <w:rFonts w:ascii="Times New Roman" w:eastAsia="Times New Roman" w:hAnsi="Times New Roman" w:cs="Times New Roman"/>
          <w:sz w:val="26"/>
          <w:szCs w:val="26"/>
        </w:rPr>
        <w:t>дова</w:t>
      </w:r>
      <w:r w:rsidR="001444E9" w:rsidRPr="001E6400">
        <w:rPr>
          <w:rFonts w:ascii="Times New Roman" w:eastAsia="Times New Roman" w:hAnsi="Times New Roman" w:cs="Times New Roman"/>
          <w:sz w:val="26"/>
          <w:szCs w:val="26"/>
        </w:rPr>
        <w:t>ния (</w:t>
      </w:r>
      <w:r w:rsidR="00F81A70" w:rsidRPr="001E6400">
        <w:rPr>
          <w:rFonts w:ascii="Times New Roman" w:eastAsia="Times New Roman" w:hAnsi="Times New Roman" w:cs="Times New Roman"/>
          <w:sz w:val="26"/>
          <w:szCs w:val="26"/>
        </w:rPr>
        <w:t xml:space="preserve">т.е. внести соответствующие данные в </w:t>
      </w:r>
      <w:r w:rsidR="001444E9" w:rsidRPr="001E6400">
        <w:rPr>
          <w:rFonts w:ascii="Times New Roman" w:eastAsia="Times New Roman" w:hAnsi="Times New Roman" w:cs="Times New Roman"/>
          <w:sz w:val="26"/>
          <w:szCs w:val="26"/>
        </w:rPr>
        <w:t>дополнительный бланк ответов № 2, который входит в каждый индивидуальный комплект участника ОГЭ по физике</w:t>
      </w:r>
      <w:r w:rsidR="00F81A70" w:rsidRPr="001E6400">
        <w:rPr>
          <w:rFonts w:ascii="Times New Roman" w:eastAsia="Times New Roman" w:hAnsi="Times New Roman" w:cs="Times New Roman"/>
          <w:sz w:val="26"/>
          <w:szCs w:val="26"/>
        </w:rPr>
        <w:t xml:space="preserve"> (см. приложение</w:t>
      </w:r>
      <w:r w:rsidR="001444E9" w:rsidRPr="001E6400">
        <w:rPr>
          <w:rFonts w:ascii="Times New Roman" w:eastAsia="Times New Roman" w:hAnsi="Times New Roman" w:cs="Times New Roman"/>
          <w:sz w:val="26"/>
          <w:szCs w:val="26"/>
        </w:rPr>
        <w:t>).</w:t>
      </w:r>
      <w:proofErr w:type="gramEnd"/>
      <w:r w:rsidR="001E6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E6400" w:rsidRPr="001E6400">
        <w:rPr>
          <w:rFonts w:ascii="Times New Roman" w:eastAsia="Times New Roman" w:hAnsi="Times New Roman" w:cs="Times New Roman"/>
          <w:sz w:val="26"/>
          <w:szCs w:val="26"/>
        </w:rPr>
        <w:t>В случае если выданный комплект лабораторного оборудования участнику экзамена не претерпел никаких изменений, использовался участником в стандартной комплектации, ДБО № 2 с перечнем оборудования по физике такого участника экзамена специалистом по обеспечению лабораторных работ не заполняется.</w:t>
      </w:r>
    </w:p>
    <w:p w:rsidR="00A16AB6" w:rsidRPr="009D08B7" w:rsidRDefault="00A16AB6" w:rsidP="001E640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444E9" w:rsidRDefault="001444E9" w:rsidP="00065AC8">
      <w:pPr>
        <w:ind w:firstLine="709"/>
        <w:rPr>
          <w:rFonts w:ascii="Times New Roman" w:hAnsi="Times New Roman" w:cs="Times New Roman"/>
          <w:sz w:val="24"/>
        </w:rPr>
      </w:pPr>
    </w:p>
    <w:p w:rsidR="001444E9" w:rsidRDefault="001444E9" w:rsidP="00065AC8">
      <w:pPr>
        <w:ind w:firstLine="709"/>
        <w:rPr>
          <w:rFonts w:ascii="Times New Roman" w:hAnsi="Times New Roman" w:cs="Times New Roman"/>
          <w:sz w:val="24"/>
        </w:rPr>
      </w:pPr>
    </w:p>
    <w:p w:rsidR="001444E9" w:rsidRDefault="001444E9" w:rsidP="00065AC8">
      <w:pPr>
        <w:ind w:firstLine="709"/>
        <w:rPr>
          <w:rFonts w:ascii="Times New Roman" w:hAnsi="Times New Roman" w:cs="Times New Roman"/>
          <w:sz w:val="24"/>
        </w:rPr>
      </w:pPr>
    </w:p>
    <w:p w:rsidR="001444E9" w:rsidRDefault="001444E9" w:rsidP="00065AC8">
      <w:pPr>
        <w:ind w:firstLine="709"/>
        <w:rPr>
          <w:rFonts w:ascii="Times New Roman" w:hAnsi="Times New Roman" w:cs="Times New Roman"/>
          <w:sz w:val="24"/>
        </w:rPr>
      </w:pPr>
    </w:p>
    <w:bookmarkStart w:id="1" w:name="_GoBack"/>
    <w:bookmarkEnd w:id="1"/>
    <w:p w:rsidR="001444E9" w:rsidRPr="00EF7FC9" w:rsidRDefault="00F81A70" w:rsidP="00065AC8">
      <w:pPr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4770120</wp:posOffset>
                </wp:positionH>
                <wp:positionV relativeFrom="paragraph">
                  <wp:posOffset>-409575</wp:posOffset>
                </wp:positionV>
                <wp:extent cx="1752600" cy="333375"/>
                <wp:effectExtent l="0" t="0" r="0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A70" w:rsidRPr="00F81A70" w:rsidRDefault="00F81A70" w:rsidP="00F81A70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81A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75.6pt;margin-top:-32.25pt;width:138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" fillcolor="white [3201]" stroked="f" strokeweight=".5pt">
                <v:textbox>
                  <w:txbxContent>
                    <w:p w:rsidR="00F81A70" w:rsidRPr="00F81A70" w:rsidRDefault="00F81A70" w:rsidP="00F81A70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81A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294687" cy="8858250"/>
            <wp:effectExtent l="19050" t="19050" r="11430" b="19050"/>
            <wp:docPr id="2" name="Рисунок 2" descr="G:\доп.бланк по физик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доп.бланк по физике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863" cy="885990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1444E9" w:rsidRPr="00EF7FC9" w:rsidSect="0077535A">
      <w:pgSz w:w="11900" w:h="16840"/>
      <w:pgMar w:top="1260" w:right="843" w:bottom="1240" w:left="993" w:header="0" w:footer="9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A70" w:rsidRDefault="00F81A70" w:rsidP="00F81A70">
      <w:pPr>
        <w:spacing w:after="0" w:line="240" w:lineRule="auto"/>
      </w:pPr>
      <w:r>
        <w:separator/>
      </w:r>
    </w:p>
  </w:endnote>
  <w:endnote w:type="continuationSeparator" w:id="0">
    <w:p w:rsidR="00F81A70" w:rsidRDefault="00F81A70" w:rsidP="00F81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A70" w:rsidRDefault="00F81A70" w:rsidP="00F81A70">
      <w:pPr>
        <w:spacing w:after="0" w:line="240" w:lineRule="auto"/>
      </w:pPr>
      <w:r>
        <w:separator/>
      </w:r>
    </w:p>
  </w:footnote>
  <w:footnote w:type="continuationSeparator" w:id="0">
    <w:p w:rsidR="00F81A70" w:rsidRDefault="00F81A70" w:rsidP="00F81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42851"/>
    <w:multiLevelType w:val="multilevel"/>
    <w:tmpl w:val="9C70184E"/>
    <w:lvl w:ilvl="0">
      <w:start w:val="1"/>
      <w:numFmt w:val="decimal"/>
      <w:lvlText w:val="%1."/>
      <w:lvlJc w:val="left"/>
      <w:pPr>
        <w:ind w:left="822" w:hanging="308"/>
        <w:jc w:val="lef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6" w:hanging="45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1" w:hanging="650"/>
        <w:jc w:val="left"/>
      </w:pPr>
      <w:rPr>
        <w:rFonts w:hint="default"/>
        <w:b/>
        <w:bCs/>
        <w:w w:val="99"/>
        <w:lang w:val="ru-RU" w:eastAsia="en-US" w:bidi="ar-SA"/>
      </w:rPr>
    </w:lvl>
    <w:lvl w:ilvl="3">
      <w:numFmt w:val="bullet"/>
      <w:lvlText w:val="•"/>
      <w:lvlJc w:val="left"/>
      <w:pPr>
        <w:ind w:left="3337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5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2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0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7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5" w:hanging="65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02B"/>
    <w:rsid w:val="00065AC8"/>
    <w:rsid w:val="001444E9"/>
    <w:rsid w:val="0015002B"/>
    <w:rsid w:val="0019502C"/>
    <w:rsid w:val="001E6400"/>
    <w:rsid w:val="002A67B6"/>
    <w:rsid w:val="006B0F9B"/>
    <w:rsid w:val="0077535A"/>
    <w:rsid w:val="009D08B7"/>
    <w:rsid w:val="00A16604"/>
    <w:rsid w:val="00A16AB6"/>
    <w:rsid w:val="00D64424"/>
    <w:rsid w:val="00E13A78"/>
    <w:rsid w:val="00E95C02"/>
    <w:rsid w:val="00EF7FC9"/>
    <w:rsid w:val="00F8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065AC8"/>
    <w:pPr>
      <w:widowControl w:val="0"/>
      <w:autoSpaceDE w:val="0"/>
      <w:autoSpaceDN w:val="0"/>
      <w:spacing w:after="0" w:line="240" w:lineRule="auto"/>
      <w:ind w:left="822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65AC8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065AC8"/>
    <w:pPr>
      <w:widowControl w:val="0"/>
      <w:autoSpaceDE w:val="0"/>
      <w:autoSpaceDN w:val="0"/>
      <w:spacing w:after="0" w:line="240" w:lineRule="auto"/>
      <w:ind w:left="822"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65AC8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44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44E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81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1A70"/>
  </w:style>
  <w:style w:type="paragraph" w:styleId="a9">
    <w:name w:val="footer"/>
    <w:basedOn w:val="a"/>
    <w:link w:val="aa"/>
    <w:uiPriority w:val="99"/>
    <w:unhideWhenUsed/>
    <w:rsid w:val="00F81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1A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065AC8"/>
    <w:pPr>
      <w:widowControl w:val="0"/>
      <w:autoSpaceDE w:val="0"/>
      <w:autoSpaceDN w:val="0"/>
      <w:spacing w:after="0" w:line="240" w:lineRule="auto"/>
      <w:ind w:left="822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65AC8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065AC8"/>
    <w:pPr>
      <w:widowControl w:val="0"/>
      <w:autoSpaceDE w:val="0"/>
      <w:autoSpaceDN w:val="0"/>
      <w:spacing w:after="0" w:line="240" w:lineRule="auto"/>
      <w:ind w:left="822"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65AC8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44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44E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81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1A70"/>
  </w:style>
  <w:style w:type="paragraph" w:styleId="a9">
    <w:name w:val="footer"/>
    <w:basedOn w:val="a"/>
    <w:link w:val="aa"/>
    <w:uiPriority w:val="99"/>
    <w:unhideWhenUsed/>
    <w:rsid w:val="00F81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1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62478-2D00-48B5-81F9-2647994A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Дмитриевна Маевская</dc:creator>
  <cp:keywords/>
  <dc:description/>
  <cp:lastModifiedBy>Чабунина Ольга</cp:lastModifiedBy>
  <cp:revision>13</cp:revision>
  <dcterms:created xsi:type="dcterms:W3CDTF">2022-03-21T07:30:00Z</dcterms:created>
  <dcterms:modified xsi:type="dcterms:W3CDTF">2023-04-11T04:56:00Z</dcterms:modified>
</cp:coreProperties>
</file>